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72F04EB3" w:rsidR="00860C2F" w:rsidRPr="004178C9" w:rsidRDefault="008E24C5" w:rsidP="00B473B5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5A31D2" w:rsidRPr="005A31D2">
        <w:rPr>
          <w:rFonts w:ascii="Sylfaen" w:hAnsi="Sylfaen"/>
          <w:sz w:val="20"/>
          <w:lang w:val="hy-AM"/>
        </w:rPr>
        <w:t xml:space="preserve">  ՏԵԽՆԻԿԱԿԱՆ ԲՆՈՒԹԱԳԻՐ-ԳՆՄԱՆ ԺԱՄԱՆԱԿԱՑՈՒՅՑ   </w:t>
      </w:r>
      <w:r w:rsidR="00D9203F">
        <w:rPr>
          <w:rFonts w:ascii="Sylfaen" w:hAnsi="Sylfaen"/>
          <w:sz w:val="20"/>
        </w:rPr>
        <w:t>2</w:t>
      </w:r>
      <w:r w:rsidR="004178C9">
        <w:rPr>
          <w:rFonts w:ascii="Sylfaen" w:hAnsi="Sylfaen"/>
          <w:sz w:val="20"/>
          <w:lang w:val="hy-AM"/>
        </w:rPr>
        <w:t>6</w:t>
      </w:r>
      <w:r w:rsidR="00D9203F">
        <w:rPr>
          <w:rFonts w:ascii="Sylfaen" w:hAnsi="Sylfaen"/>
          <w:sz w:val="20"/>
        </w:rPr>
        <w:t>-</w:t>
      </w:r>
      <w:r w:rsidR="009651ED">
        <w:rPr>
          <w:rFonts w:ascii="Sylfaen" w:hAnsi="Sylfaen"/>
          <w:sz w:val="20"/>
          <w:lang w:val="hy-AM"/>
        </w:rPr>
        <w:t>2</w:t>
      </w:r>
      <w:r w:rsidR="004178C9">
        <w:rPr>
          <w:rFonts w:ascii="Sylfaen" w:hAnsi="Sylfaen"/>
          <w:sz w:val="20"/>
          <w:lang w:val="hy-AM"/>
        </w:rPr>
        <w:t>7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134"/>
        <w:gridCol w:w="823"/>
        <w:gridCol w:w="1620"/>
        <w:gridCol w:w="990"/>
        <w:gridCol w:w="138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DA139C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DA139C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C71227" w14:paraId="37E6CF0D" w14:textId="77777777" w:rsidTr="009135B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C71227" w:rsidRPr="00D0516B" w:rsidRDefault="00C71227" w:rsidP="00C7122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1584B54E" w:rsidR="00C71227" w:rsidRPr="008E6BA1" w:rsidRDefault="00C71227" w:rsidP="00C7122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4F49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C9F8" w14:textId="77777777" w:rsidR="00C71227" w:rsidRPr="00C71227" w:rsidRDefault="00C71227" w:rsidP="00C71227">
            <w:pPr>
              <w:rPr>
                <w:rFonts w:ascii="Sylfaen" w:eastAsia="Sylfaen" w:hAnsi="Sylfaen" w:cs="Sylfaen"/>
                <w:lang w:val="hy-AM"/>
              </w:rPr>
            </w:pPr>
            <w:r w:rsidRPr="00C71227">
              <w:rPr>
                <w:rFonts w:ascii="Sylfaen" w:eastAsia="Sylfaen" w:hAnsi="Sylfaen" w:cs="Sylfaen"/>
                <w:lang w:val="hy-AM"/>
              </w:rPr>
              <w:t>Вакуумная кассетная система</w:t>
            </w:r>
          </w:p>
          <w:p w14:paraId="35BBA0D5" w14:textId="2B1B0CFB" w:rsidR="00C71227" w:rsidRPr="0008493C" w:rsidRDefault="00C71227" w:rsidP="00C71227">
            <w:pPr>
              <w:rPr>
                <w:rFonts w:ascii="Sylfaen" w:eastAsia="Sylfaen" w:hAnsi="Sylfaen" w:cs="Sylfaen"/>
                <w:lang w:val="hy-AM"/>
              </w:rPr>
            </w:pPr>
            <w:r w:rsidRPr="00C71227">
              <w:rPr>
                <w:rFonts w:ascii="Sylfaen" w:eastAsia="Sylfaen" w:hAnsi="Sylfaen" w:cs="Sylfaen"/>
                <w:lang w:val="hy-AM"/>
              </w:rPr>
              <w:t>Bausch &amp; Lomb BL5114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377327A5" w:rsidR="00C71227" w:rsidRPr="00D3392B" w:rsidRDefault="00C71227" w:rsidP="00C7122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436EA1BF" w:rsidR="00C71227" w:rsidRPr="00594659" w:rsidRDefault="00C71227" w:rsidP="00C712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Մեկանգամյա օգտագործման,վակումային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կասետային համակարգ իր խողովակներով BL5114 նախատեսված Էջմիածնի ԲԿ-ում տեղադրված  Bausch+Lomb Stellaris-ի համար, որը (հանդիսանում է փակ համակարգ) որը կարող է աշխատել միայն օրիգինալ  ծախսանյութերով, կոմպլեկտի պարունակությունը՝ առնվազն՝ վակումային կասետային համակարգ իր խողովակներով, թեստավորման կամերա, ասեղի բանալի, ֆակոէմուլսիֆիկացիայի ասեղ: Ժամկետի առկայությունը առնվազն՝  6 ամիս: Առնվազն ՝ ISO 13485,2016:,  CE Declatation of Conformity Ապրանքը նոր է,ստերիլ,գործարանային տուփով, FDA: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4E4A9F0D" w:rsidR="00C71227" w:rsidRPr="00B4771C" w:rsidRDefault="00624CA9" w:rsidP="00C712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24CA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3CCC26A0" w:rsidR="00C71227" w:rsidRPr="00E344C8" w:rsidRDefault="00C71227" w:rsidP="00C7122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8082DA7" w:rsidR="00C71227" w:rsidRPr="00E344C8" w:rsidRDefault="00C71227" w:rsidP="00C7122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17EA0F2A" w:rsidR="00C71227" w:rsidRPr="00C4045D" w:rsidRDefault="00C71227" w:rsidP="00C71227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145D" w14:textId="77777777" w:rsidR="00C71227" w:rsidRDefault="00C71227" w:rsidP="00C7122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04A6AF" w14:textId="496E3616" w:rsidR="00C71227" w:rsidRDefault="00C71227" w:rsidP="00C7122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24369C54" w:rsidR="00C71227" w:rsidRDefault="00C71227" w:rsidP="00C71227"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E8CB8CA" w:rsidR="00C71227" w:rsidRPr="005A31D2" w:rsidRDefault="005A31D2" w:rsidP="00C712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C71227" w14:paraId="13C2525D" w14:textId="77777777" w:rsidTr="00553EEF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C71227" w:rsidRDefault="00C71227" w:rsidP="00C71227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AA6" w14:textId="339BCD88" w:rsidR="00C71227" w:rsidRPr="008E6BA1" w:rsidRDefault="00C71227" w:rsidP="00C712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F4953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12689207" w:rsidR="00C71227" w:rsidRPr="005924AD" w:rsidRDefault="00C71227" w:rsidP="00C71227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C71227">
              <w:rPr>
                <w:rFonts w:ascii="Sylfaen" w:hAnsi="Sylfaen" w:cs="Courier New"/>
                <w:color w:val="202124"/>
                <w:lang w:val="hy-AM" w:eastAsia="ru-RU"/>
              </w:rPr>
              <w:t>Первичная витреотомия Bausch &amp; Lomb MVS3201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4F1ED55E" w:rsidR="00C71227" w:rsidRPr="00D3392B" w:rsidRDefault="00C71227" w:rsidP="00C7122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D629" w14:textId="12A42B74" w:rsidR="00C71227" w:rsidRPr="005924AD" w:rsidRDefault="00C71227" w:rsidP="00C712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Առաջնային վիտրեոտոմ MVS3201 առանց իրիգացիայի նախատեսված Էջմիածնի ԲԿ-ում տեղադրված Baush and Lomb </w:t>
            </w: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Stellaris-ի հետ օգտագործման համար, (հանդիսանում է փակ համակարգ), որը կարող է աշխատել միայն օրգինալ վիտրեկտրով: Վիտրեոտոմի տրամաչափ 20 G: Ժամկետի առկայությունը առնվազն՝ 1 տարի Որակի հավաստագրեր ISO 13485,2016:,  EC Declaration of Conformity  սերտիֆիկատ, FDA: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4391BDC7" w:rsidR="00C71227" w:rsidRDefault="00624CA9" w:rsidP="00C712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24CA9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3D50717F" w:rsidR="00C71227" w:rsidRPr="00617FA8" w:rsidRDefault="00C71227" w:rsidP="00C7122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7EF2A27C" w:rsidR="00C71227" w:rsidRPr="005561F6" w:rsidRDefault="00C71227" w:rsidP="00C71227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09AA134E" w:rsidR="00C71227" w:rsidRDefault="00C71227" w:rsidP="00C71227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BDCD" w14:textId="77777777" w:rsidR="00C71227" w:rsidRDefault="00C71227" w:rsidP="00C7122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86368A9" w14:textId="0AD23253" w:rsidR="00C71227" w:rsidRDefault="00C71227" w:rsidP="00C7122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708" w14:textId="2A5D8BCF" w:rsidR="00C71227" w:rsidRDefault="00C71227" w:rsidP="00C71227"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0D73AF14" w:rsidR="00C71227" w:rsidRPr="005A31D2" w:rsidRDefault="005A31D2" w:rsidP="00C712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C71227" w:rsidRPr="00DA139C" w14:paraId="2884D83C" w14:textId="77777777" w:rsidTr="00FB6960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56B" w14:textId="386A1565" w:rsidR="00C71227" w:rsidRDefault="00C71227" w:rsidP="00C71227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135" w14:textId="323CC8A8" w:rsidR="00C71227" w:rsidRPr="008E6BA1" w:rsidRDefault="00C71227" w:rsidP="00C712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81BE1">
              <w:rPr>
                <w:rFonts w:ascii="Sylfaen" w:hAnsi="Sylfaen"/>
                <w:bCs/>
                <w:sz w:val="20"/>
                <w:szCs w:val="20"/>
              </w:rPr>
              <w:t>33141229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55F4" w14:textId="37C3401D" w:rsidR="00C71227" w:rsidRPr="005924AD" w:rsidRDefault="00C71227" w:rsidP="00C71227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C71227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Набор для трахеостомии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178" w14:textId="57F19BAF" w:rsidR="00C71227" w:rsidRPr="00D3392B" w:rsidRDefault="00C71227" w:rsidP="00C7122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270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Դիլատացիոն Տրախեոստոմիայի Հավաքածու</w:t>
            </w:r>
          </w:p>
          <w:p w14:paraId="2900C32A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1. Ընդհանուր նկարագիր</w:t>
            </w:r>
          </w:p>
          <w:p w14:paraId="1D4BD8E2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Հավաքածուն նախատեսված է պերկուտան դիլատացիոն տրախեոստոմիայի</w:t>
            </w:r>
          </w:p>
          <w:p w14:paraId="01CC198B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կատարման համար՝ Seldinger տեխնիկայով, ինտենսիվ թերապիայի</w:t>
            </w:r>
          </w:p>
          <w:p w14:paraId="0DFC88E5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պայմաններում:</w:t>
            </w:r>
          </w:p>
          <w:p w14:paraId="2C1C70CB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2. Կազմ</w:t>
            </w:r>
          </w:p>
          <w:p w14:paraId="5A1FDDAF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Պետք է ներառի՝ պունկցիոն ասեղ, սիրինգ, guidewire, guiding catheter,</w:t>
            </w:r>
          </w:p>
          <w:p w14:paraId="1388566C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դիլատատոր, introducer, սկալպել, տրախեոստոմիկ խողովակ, ներքին կանյուլա,</w:t>
            </w:r>
          </w:p>
          <w:p w14:paraId="70682A86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ֆիքսացիոն ժապավեն:</w:t>
            </w:r>
          </w:p>
          <w:p w14:paraId="673446D8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3. Տեխնիկական պահանջներ</w:t>
            </w:r>
          </w:p>
          <w:p w14:paraId="5B8EC986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Single-stage dilatation, ergonomիկ դիզայն, բրոնխոսկոպիայի հետ</w:t>
            </w:r>
          </w:p>
          <w:p w14:paraId="0FD5F997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համատեղելիություն:</w:t>
            </w:r>
          </w:p>
          <w:p w14:paraId="1ED4DC84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4. Խողովակի բնութագիր</w:t>
            </w:r>
          </w:p>
          <w:p w14:paraId="671C7271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Low-pressure cuff, 15mm connector, X-ray line:</w:t>
            </w:r>
          </w:p>
          <w:p w14:paraId="495F459F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lastRenderedPageBreak/>
              <w:t>5. Չափսեր</w:t>
            </w:r>
          </w:p>
          <w:p w14:paraId="66FEC62B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7.0 / 8.0 / 9.0 mm (ID):</w:t>
            </w:r>
          </w:p>
          <w:p w14:paraId="57053E8E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6. Նյութական պահանջներ</w:t>
            </w:r>
          </w:p>
          <w:p w14:paraId="7F3DACBE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Latex-free, biocompatible, sterile, մեկանգամյա օգտագործման:</w:t>
            </w:r>
          </w:p>
          <w:p w14:paraId="7C18E916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7. Ստանդարտներ</w:t>
            </w:r>
          </w:p>
          <w:p w14:paraId="62B2D8C4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ISO 13485, CE, FDA:</w:t>
            </w:r>
          </w:p>
          <w:p w14:paraId="0232C713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8. Փաթեթավորում</w:t>
            </w:r>
          </w:p>
          <w:p w14:paraId="18CADDF1" w14:textId="710BDEA5" w:rsidR="00C71227" w:rsidRPr="005924AD" w:rsidRDefault="005A31D2" w:rsidP="005A31D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Ստերիլ անհատական փաթեթավորում, նշված լոտ և ժամկետ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5C2" w14:textId="64F1702F" w:rsidR="00C71227" w:rsidRDefault="00624CA9" w:rsidP="00C712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24CA9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796" w14:textId="09216EB8" w:rsidR="00C71227" w:rsidRPr="00617FA8" w:rsidRDefault="00C71227" w:rsidP="00C7122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9A" w14:textId="521EF81E" w:rsidR="00C71227" w:rsidRPr="00B6573C" w:rsidRDefault="00C71227" w:rsidP="00C7122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2D" w14:textId="25F8B60C" w:rsidR="00C71227" w:rsidRDefault="00C71227" w:rsidP="00C71227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24C" w14:textId="77777777" w:rsidR="00C71227" w:rsidRDefault="00C71227" w:rsidP="00C7122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F36B61" w14:textId="11D5EE20" w:rsidR="00C71227" w:rsidRDefault="00C71227" w:rsidP="00C7122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4BD2" w14:textId="0F357E20" w:rsidR="00C71227" w:rsidRDefault="00C71227" w:rsidP="00C71227"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A33" w14:textId="7B77DCE9" w:rsidR="00C71227" w:rsidRPr="00DA139C" w:rsidRDefault="005A31D2" w:rsidP="00C712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F13505B" w14:textId="772638FC" w:rsidR="004C359D" w:rsidRPr="00133A2D" w:rsidRDefault="00C71227" w:rsidP="004C359D">
      <w:pPr>
        <w:rPr>
          <w:lang w:val="af-ZA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В приглашении указаны максимальные объемы продукции. После истечения срока исполнения договора, договор будет расторгнут в случае невыполнения обязательств по поставкам</w:t>
      </w:r>
    </w:p>
    <w:p w14:paraId="743870CA" w14:textId="77777777" w:rsidR="00C71227" w:rsidRDefault="00C71227" w:rsidP="004C359D">
      <w:pPr>
        <w:jc w:val="both"/>
        <w:rPr>
          <w:rFonts w:ascii="Sylfaen" w:hAnsi="Sylfaen" w:cs="Times Armenian"/>
          <w:b/>
          <w:sz w:val="22"/>
          <w:szCs w:val="22"/>
          <w:lang w:val="hy-AM"/>
        </w:rPr>
      </w:pPr>
      <w:r w:rsidRPr="00C71227">
        <w:rPr>
          <w:rFonts w:ascii="Sylfaen" w:hAnsi="Sylfaen" w:cs="Times Armenian"/>
          <w:b/>
          <w:sz w:val="22"/>
          <w:szCs w:val="22"/>
          <w:lang w:val="hy-AM"/>
        </w:rPr>
        <w:t>Данная процедура закупок объявляется в соответствии с требованиями части 6 статьи 15 Закона Республики Армения «О закупках».</w:t>
      </w:r>
    </w:p>
    <w:p w14:paraId="5F8C9F16" w14:textId="77777777" w:rsidR="00C71227" w:rsidRDefault="00C71227" w:rsidP="004C359D">
      <w:pPr>
        <w:jc w:val="both"/>
        <w:rPr>
          <w:rFonts w:ascii="Sylfaen" w:hAnsi="Sylfaen" w:cs="Times Armenian"/>
          <w:b/>
          <w:sz w:val="22"/>
          <w:szCs w:val="22"/>
          <w:lang w:val="hy-AM"/>
        </w:rPr>
      </w:pPr>
    </w:p>
    <w:p w14:paraId="389E7A2E" w14:textId="344BEB3F" w:rsidR="004C359D" w:rsidRPr="0074240F" w:rsidRDefault="004C359D" w:rsidP="004C359D">
      <w:pPr>
        <w:jc w:val="both"/>
        <w:rPr>
          <w:rFonts w:ascii="Sylfaen" w:hAnsi="Sylfaen"/>
          <w:sz w:val="22"/>
          <w:szCs w:val="22"/>
          <w:lang w:val="hy-AM"/>
        </w:rPr>
      </w:pP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>&lt;&lt;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Գնումների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&gt;&gt;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ՀՀ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օրենքի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13-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հոդվածի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>, 5-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համաձայն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եթե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պահանջ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հղում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պատունակում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առևտրային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նշանին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ֆիրմային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անվանմանը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արտոնագրին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էսքիզին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մոդելին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ծագման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երկրին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կոնկրետ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աղբյուրին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արտադրողին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ապա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դեպքում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մասնակիցները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կարող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համարժեքը՝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միաժամանակ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հայտով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ներկայացնելով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ներկայացվող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>:</w:t>
      </w:r>
    </w:p>
    <w:p w14:paraId="77ADA9CC" w14:textId="77777777" w:rsidR="00A30966" w:rsidRDefault="004C359D" w:rsidP="004C359D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59AF4D46" w14:textId="77777777" w:rsidR="00A30966" w:rsidRPr="0000783C" w:rsidRDefault="00A30966" w:rsidP="00A30966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353454FD" w14:textId="77777777" w:rsidR="00A30966" w:rsidRPr="0000783C" w:rsidRDefault="00A30966" w:rsidP="00A30966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33AD5097" w14:textId="59E36964" w:rsidR="00A30966" w:rsidRDefault="00A30966" w:rsidP="00A30966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>Ձեռքբերվող ապրանքատեսակներ</w:t>
      </w:r>
      <w:r w:rsidR="00FC4A25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ի  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համար երաշխիքային ժամկետը կամ երաշխիքային սպասարկումը սահմանվում է գնորդի կողմից ապրանքն ընդունվելու օրվան հաջորդող օրվանից հաշված առնվազն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1</w:t>
      </w:r>
      <w:r w:rsidR="0093394F">
        <w:rPr>
          <w:rFonts w:ascii="Sylfaen" w:hAnsi="Sylfaen" w:cs="Calibri"/>
          <w:b/>
          <w:color w:val="FF0000"/>
          <w:sz w:val="22"/>
          <w:szCs w:val="22"/>
          <w:lang w:val="hy-AM"/>
        </w:rPr>
        <w:t>2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ամիս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։</w:t>
      </w:r>
    </w:p>
    <w:p w14:paraId="610A9A46" w14:textId="77777777" w:rsidR="00A30966" w:rsidRPr="0000783C" w:rsidRDefault="00A30966" w:rsidP="00A30966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30C1EAC1" w14:textId="77777777" w:rsidR="00F67E9A" w:rsidRPr="00A30966" w:rsidRDefault="00F67E9A" w:rsidP="00A30966">
      <w:pPr>
        <w:jc w:val="both"/>
        <w:rPr>
          <w:rFonts w:ascii="Sylfaen" w:hAnsi="Sylfaen"/>
          <w:lang w:val="hy-AM"/>
        </w:rPr>
      </w:pPr>
    </w:p>
    <w:sectPr w:rsidR="00F67E9A" w:rsidRPr="00A30966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DejaVuSans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D1127"/>
    <w:rsid w:val="004E1B6B"/>
    <w:rsid w:val="004E20D1"/>
    <w:rsid w:val="004F34ED"/>
    <w:rsid w:val="004F4953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561F6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31D2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D7AFD"/>
    <w:rsid w:val="005F07BE"/>
    <w:rsid w:val="005F7579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24CA9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911"/>
    <w:rsid w:val="0093394F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651ED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6573C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4045D"/>
    <w:rsid w:val="00C545B4"/>
    <w:rsid w:val="00C55C92"/>
    <w:rsid w:val="00C61113"/>
    <w:rsid w:val="00C621B9"/>
    <w:rsid w:val="00C632E2"/>
    <w:rsid w:val="00C64998"/>
    <w:rsid w:val="00C71227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15A7C"/>
    <w:rsid w:val="00D240F2"/>
    <w:rsid w:val="00D2692C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4A25"/>
    <w:rsid w:val="00FC7C24"/>
    <w:rsid w:val="00FD1371"/>
    <w:rsid w:val="00FD2473"/>
    <w:rsid w:val="00FE01DF"/>
    <w:rsid w:val="00FE5E7C"/>
    <w:rsid w:val="00FF1788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3546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649</cp:revision>
  <cp:lastPrinted>2021-11-11T10:32:00Z</cp:lastPrinted>
  <dcterms:created xsi:type="dcterms:W3CDTF">2018-02-05T06:03:00Z</dcterms:created>
  <dcterms:modified xsi:type="dcterms:W3CDTF">2026-03-23T11:33:00Z</dcterms:modified>
</cp:coreProperties>
</file>